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44546A" w:themeColor="text2"/>
          <w:left w:val="single" w:sz="4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719"/>
        <w:gridCol w:w="4033"/>
        <w:gridCol w:w="4882"/>
        <w:gridCol w:w="3401"/>
        <w:gridCol w:w="3978"/>
        <w:gridCol w:w="3903"/>
      </w:tblGrid>
      <w:tr w:rsidR="00BA5DE8" w14:paraId="2674D993" w14:textId="77777777" w:rsidTr="00D31A72">
        <w:trPr>
          <w:cantSplit/>
          <w:trHeight w:val="1134"/>
        </w:trPr>
        <w:tc>
          <w:tcPr>
            <w:tcW w:w="172" w:type="pct"/>
            <w:textDirection w:val="btLr"/>
          </w:tcPr>
          <w:p w14:paraId="45936C31" w14:textId="713B6310" w:rsidR="000C6395" w:rsidRPr="00EB139B" w:rsidRDefault="000C6395" w:rsidP="00B60C45">
            <w:pPr>
              <w:ind w:left="113" w:right="113"/>
              <w:rPr>
                <w:color w:val="44546A" w:themeColor="text2"/>
              </w:rPr>
            </w:pPr>
            <w:r w:rsidRPr="00EB139B">
              <w:rPr>
                <w:b/>
                <w:bCs/>
                <w:color w:val="44546A" w:themeColor="text2"/>
              </w:rPr>
              <w:t>Important to know</w:t>
            </w:r>
          </w:p>
          <w:p w14:paraId="43AA5C2E" w14:textId="77777777" w:rsidR="000C6395" w:rsidRDefault="000C6395" w:rsidP="00B60C45">
            <w:pPr>
              <w:ind w:left="113" w:right="113"/>
            </w:pPr>
          </w:p>
        </w:tc>
        <w:tc>
          <w:tcPr>
            <w:tcW w:w="964" w:type="pct"/>
          </w:tcPr>
          <w:p w14:paraId="68BF217D" w14:textId="0DB332B3" w:rsidR="00A56756" w:rsidRPr="00A56756" w:rsidRDefault="00A56756" w:rsidP="00A56756">
            <w:pPr>
              <w:rPr>
                <w:sz w:val="20"/>
                <w:szCs w:val="20"/>
              </w:rPr>
            </w:pPr>
            <w:r w:rsidRPr="00A56756">
              <w:rPr>
                <w:sz w:val="20"/>
                <w:szCs w:val="20"/>
                <w:lang w:val="en-US"/>
              </w:rPr>
              <w:t>Firstly, you will need to complete the relevant IMAC training course.</w:t>
            </w:r>
          </w:p>
          <w:p w14:paraId="6CDC561D" w14:textId="34ECB63F" w:rsidR="000C6395" w:rsidRPr="00EB139B" w:rsidRDefault="000C6395" w:rsidP="00B60C45">
            <w:pPr>
              <w:rPr>
                <w:sz w:val="20"/>
                <w:szCs w:val="20"/>
              </w:rPr>
            </w:pPr>
          </w:p>
        </w:tc>
        <w:tc>
          <w:tcPr>
            <w:tcW w:w="1167" w:type="pct"/>
          </w:tcPr>
          <w:p w14:paraId="08840E0A" w14:textId="5DE1FD89" w:rsidR="00A56756" w:rsidRPr="00A56756" w:rsidRDefault="00A56756" w:rsidP="00A56756">
            <w:pPr>
              <w:rPr>
                <w:sz w:val="20"/>
                <w:szCs w:val="20"/>
              </w:rPr>
            </w:pPr>
            <w:r w:rsidRPr="00A56756">
              <w:rPr>
                <w:sz w:val="20"/>
                <w:szCs w:val="20"/>
                <w:lang w:val="en-US"/>
              </w:rPr>
              <w:t xml:space="preserve">Once you have registered for IMAC training your DHB Workforce Lead will request that </w:t>
            </w:r>
            <w:proofErr w:type="spellStart"/>
            <w:r w:rsidRPr="00A56756">
              <w:rPr>
                <w:sz w:val="20"/>
                <w:szCs w:val="20"/>
                <w:lang w:val="en-US"/>
              </w:rPr>
              <w:t>MoH</w:t>
            </w:r>
            <w:proofErr w:type="spellEnd"/>
            <w:r w:rsidRPr="00A56756">
              <w:rPr>
                <w:sz w:val="20"/>
                <w:szCs w:val="20"/>
                <w:lang w:val="en-US"/>
              </w:rPr>
              <w:t xml:space="preserve"> give you access to the CIR Classroom (practice) system. When access is granted, you will receive an email with a link to set up your account. </w:t>
            </w:r>
          </w:p>
          <w:p w14:paraId="4EB0C8B0" w14:textId="06A79C7A" w:rsidR="000C6395" w:rsidRPr="00EB139B" w:rsidRDefault="000C6395" w:rsidP="00B60C45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14:paraId="55AA895D" w14:textId="39A887F3" w:rsidR="005E2DAC" w:rsidRPr="005E2DAC" w:rsidRDefault="005E2DAC" w:rsidP="005E2DAC">
            <w:pPr>
              <w:rPr>
                <w:sz w:val="20"/>
                <w:szCs w:val="20"/>
              </w:rPr>
            </w:pPr>
            <w:r w:rsidRPr="005E2DAC">
              <w:rPr>
                <w:sz w:val="20"/>
                <w:szCs w:val="20"/>
                <w:lang w:val="en-US"/>
              </w:rPr>
              <w:t xml:space="preserve">Once your DHB has received a notification from IMAC that you have completed the training, they will submit a request to </w:t>
            </w:r>
            <w:proofErr w:type="spellStart"/>
            <w:r w:rsidRPr="005E2DAC">
              <w:rPr>
                <w:sz w:val="20"/>
                <w:szCs w:val="20"/>
                <w:lang w:val="en-US"/>
              </w:rPr>
              <w:t>MoH</w:t>
            </w:r>
            <w:proofErr w:type="spellEnd"/>
            <w:r w:rsidRPr="005E2DAC">
              <w:rPr>
                <w:sz w:val="20"/>
                <w:szCs w:val="20"/>
                <w:lang w:val="en-US"/>
              </w:rPr>
              <w:t xml:space="preserve"> on your behalf for access to the CIR Live system. When access is granted, you will receive an email with a link to set up your account. </w:t>
            </w:r>
            <w:r w:rsidRPr="005E2DAC">
              <w:rPr>
                <w:i/>
                <w:iCs/>
                <w:sz w:val="20"/>
                <w:szCs w:val="20"/>
                <w:lang w:val="en-US"/>
              </w:rPr>
              <w:t>This may take up to 48 hours following completion of training.</w:t>
            </w:r>
          </w:p>
          <w:p w14:paraId="4F24832A" w14:textId="77777777" w:rsidR="000C6395" w:rsidRPr="00EB139B" w:rsidRDefault="000C6395" w:rsidP="000C6395">
            <w:pPr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4631F09B" w14:textId="7D357053" w:rsidR="005E2DAC" w:rsidRPr="005E2DAC" w:rsidRDefault="005E2DAC" w:rsidP="005E2DAC">
            <w:pPr>
              <w:rPr>
                <w:sz w:val="20"/>
                <w:szCs w:val="20"/>
              </w:rPr>
            </w:pPr>
            <w:r w:rsidRPr="005E2DAC">
              <w:rPr>
                <w:sz w:val="20"/>
                <w:szCs w:val="20"/>
                <w:lang w:val="en-US"/>
              </w:rPr>
              <w:t xml:space="preserve">Once you have access to CIR Live, you are ready to commence your role supporting COVID Vaccination. </w:t>
            </w:r>
          </w:p>
          <w:p w14:paraId="1CD6A8EA" w14:textId="26CDBDE1" w:rsidR="000C6395" w:rsidRPr="00EB139B" w:rsidRDefault="000C6395" w:rsidP="000C6395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</w:tcPr>
          <w:p w14:paraId="319A3D43" w14:textId="1E47569C" w:rsidR="005E2DAC" w:rsidRPr="005E2DAC" w:rsidRDefault="005E2DAC" w:rsidP="005E2DAC">
            <w:pPr>
              <w:rPr>
                <w:sz w:val="20"/>
                <w:szCs w:val="20"/>
              </w:rPr>
            </w:pPr>
            <w:r w:rsidRPr="005E2DAC">
              <w:rPr>
                <w:sz w:val="20"/>
                <w:szCs w:val="20"/>
                <w:lang w:val="en-US"/>
              </w:rPr>
              <w:t xml:space="preserve">At any point in your CIR Onboarding journey there are several different support/training resources you can </w:t>
            </w:r>
            <w:proofErr w:type="spellStart"/>
            <w:r w:rsidRPr="005E2DAC">
              <w:rPr>
                <w:sz w:val="20"/>
                <w:szCs w:val="20"/>
                <w:lang w:val="en-US"/>
              </w:rPr>
              <w:t>utilise</w:t>
            </w:r>
            <w:proofErr w:type="spellEnd"/>
            <w:r w:rsidRPr="005E2DAC">
              <w:rPr>
                <w:sz w:val="20"/>
                <w:szCs w:val="20"/>
                <w:lang w:val="en-US"/>
              </w:rPr>
              <w:t>.</w:t>
            </w:r>
          </w:p>
          <w:p w14:paraId="09A1FD08" w14:textId="7B970563" w:rsidR="000C6395" w:rsidRPr="000C6395" w:rsidRDefault="000C6395" w:rsidP="000C6395">
            <w:pPr>
              <w:rPr>
                <w:sz w:val="20"/>
                <w:szCs w:val="20"/>
              </w:rPr>
            </w:pPr>
          </w:p>
        </w:tc>
      </w:tr>
      <w:tr w:rsidR="00BA5DE8" w14:paraId="75423429" w14:textId="77777777" w:rsidTr="00D31A72">
        <w:trPr>
          <w:cantSplit/>
          <w:trHeight w:val="1134"/>
        </w:trPr>
        <w:tc>
          <w:tcPr>
            <w:tcW w:w="172" w:type="pct"/>
            <w:textDirection w:val="btLr"/>
          </w:tcPr>
          <w:p w14:paraId="6BCBA2AF" w14:textId="08B3F732" w:rsidR="000C6395" w:rsidRPr="00EB139B" w:rsidRDefault="000C6395" w:rsidP="00B60C45">
            <w:pPr>
              <w:ind w:left="113" w:right="113"/>
              <w:rPr>
                <w:b/>
                <w:bCs/>
                <w:color w:val="44546A" w:themeColor="text2"/>
              </w:rPr>
            </w:pPr>
            <w:r w:rsidRPr="00EB139B">
              <w:rPr>
                <w:b/>
                <w:bCs/>
                <w:color w:val="44546A" w:themeColor="text2"/>
              </w:rPr>
              <w:t>Key activities</w:t>
            </w:r>
          </w:p>
          <w:p w14:paraId="7E2CFBF2" w14:textId="25885ACE" w:rsidR="000C6395" w:rsidRDefault="000C6395" w:rsidP="00B60C45">
            <w:pPr>
              <w:ind w:left="113" w:right="113"/>
            </w:pPr>
          </w:p>
        </w:tc>
        <w:tc>
          <w:tcPr>
            <w:tcW w:w="964" w:type="pct"/>
          </w:tcPr>
          <w:p w14:paraId="1C0AD5F3" w14:textId="697E41DC" w:rsidR="000F10F1" w:rsidRPr="000F10F1" w:rsidRDefault="000F10F1" w:rsidP="000F10F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 xml:space="preserve">Register with IMAC on this </w:t>
            </w:r>
            <w:hyperlink r:id="rId10" w:history="1">
              <w:r w:rsidRPr="000F10F1">
                <w:rPr>
                  <w:rStyle w:val="Hyperlink"/>
                  <w:sz w:val="20"/>
                  <w:szCs w:val="20"/>
                  <w:lang w:val="en-US"/>
                </w:rPr>
                <w:t>IMAC Link</w:t>
              </w:r>
            </w:hyperlink>
            <w:r w:rsidRPr="000F10F1">
              <w:rPr>
                <w:sz w:val="20"/>
                <w:szCs w:val="20"/>
                <w:lang w:val="en-US"/>
              </w:rPr>
              <w:t xml:space="preserve"> to get access to IMAC training.</w:t>
            </w:r>
          </w:p>
          <w:p w14:paraId="66BE9E25" w14:textId="2A07BCD0" w:rsidR="000F10F1" w:rsidRPr="000F10F1" w:rsidRDefault="000F10F1" w:rsidP="000F10F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>The following IMAC courses are available:</w:t>
            </w:r>
          </w:p>
          <w:p w14:paraId="39C5ED99" w14:textId="1B636653" w:rsidR="000F10F1" w:rsidRPr="000F10F1" w:rsidRDefault="000F10F1" w:rsidP="000F10F1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>CIR Administrator</w:t>
            </w:r>
          </w:p>
          <w:p w14:paraId="7938DF98" w14:textId="5DEE52A3" w:rsidR="000F10F1" w:rsidRPr="000F10F1" w:rsidRDefault="000F10F1" w:rsidP="000F10F1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>CIR Vaccinator</w:t>
            </w:r>
          </w:p>
          <w:p w14:paraId="15E6C255" w14:textId="4DC5B48E" w:rsidR="000F10F1" w:rsidRPr="000F10F1" w:rsidRDefault="000F10F1" w:rsidP="000F10F1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 xml:space="preserve">Prescriber Health Professionals </w:t>
            </w:r>
          </w:p>
          <w:p w14:paraId="5AC573A2" w14:textId="1564CAEC" w:rsidR="000C6395" w:rsidRPr="00E304D4" w:rsidRDefault="000C6395" w:rsidP="005E2DAC">
            <w:pPr>
              <w:ind w:left="1440"/>
              <w:rPr>
                <w:sz w:val="20"/>
                <w:szCs w:val="20"/>
              </w:rPr>
            </w:pPr>
          </w:p>
        </w:tc>
        <w:tc>
          <w:tcPr>
            <w:tcW w:w="1167" w:type="pct"/>
          </w:tcPr>
          <w:p w14:paraId="62F726B0" w14:textId="37E3DA59" w:rsidR="000F10F1" w:rsidRPr="000F10F1" w:rsidRDefault="000F10F1" w:rsidP="000F10F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>Follow the instructions on the CIR Classroom ‘Welcome Email’ to set up your account.</w:t>
            </w:r>
          </w:p>
          <w:p w14:paraId="3E940F45" w14:textId="7B0AB9BF" w:rsidR="000F10F1" w:rsidRPr="000F10F1" w:rsidRDefault="000F10F1" w:rsidP="000F10F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10F1">
              <w:rPr>
                <w:b/>
                <w:bCs/>
                <w:sz w:val="20"/>
                <w:szCs w:val="20"/>
                <w:lang w:val="en-US"/>
              </w:rPr>
              <w:t xml:space="preserve">Recommended: </w:t>
            </w:r>
            <w:r w:rsidRPr="000F10F1">
              <w:rPr>
                <w:sz w:val="20"/>
                <w:szCs w:val="20"/>
                <w:lang w:val="en-US"/>
              </w:rPr>
              <w:t xml:space="preserve">Create a bookmark to save the CIR </w:t>
            </w:r>
            <w:hyperlink r:id="rId11" w:history="1">
              <w:r w:rsidRPr="000F10F1">
                <w:rPr>
                  <w:rStyle w:val="Hyperlink"/>
                  <w:sz w:val="20"/>
                  <w:szCs w:val="20"/>
                  <w:lang w:val="en-US"/>
                </w:rPr>
                <w:t xml:space="preserve">Classroom Login page </w:t>
              </w:r>
            </w:hyperlink>
            <w:r w:rsidRPr="000F10F1">
              <w:rPr>
                <w:sz w:val="20"/>
                <w:szCs w:val="20"/>
                <w:lang w:val="en-US"/>
              </w:rPr>
              <w:t xml:space="preserve">to your Homepage. </w:t>
            </w:r>
          </w:p>
          <w:p w14:paraId="511AA208" w14:textId="22F6D385" w:rsidR="000F10F1" w:rsidRPr="000F10F1" w:rsidRDefault="000F10F1" w:rsidP="000F10F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10F1">
              <w:rPr>
                <w:b/>
                <w:bCs/>
                <w:sz w:val="20"/>
                <w:szCs w:val="20"/>
                <w:lang w:val="en-US"/>
              </w:rPr>
              <w:t xml:space="preserve">Optional: </w:t>
            </w:r>
            <w:r w:rsidRPr="000F10F1">
              <w:rPr>
                <w:sz w:val="20"/>
                <w:szCs w:val="20"/>
                <w:lang w:val="en-US"/>
              </w:rPr>
              <w:t>Watch the CIR training videos on the CIR Home Page</w:t>
            </w:r>
            <w:r w:rsidRPr="000F10F1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3220D89E" w14:textId="43E63035" w:rsidR="000C6395" w:rsidRPr="00E304D4" w:rsidRDefault="000C6395" w:rsidP="005E2DA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14:paraId="03660E12" w14:textId="6334C4DC" w:rsidR="000F10F1" w:rsidRPr="000F10F1" w:rsidRDefault="000F10F1" w:rsidP="000F10F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 xml:space="preserve">Complete your IMAC training. </w:t>
            </w:r>
          </w:p>
          <w:p w14:paraId="7D3685D4" w14:textId="4CC8B6BB" w:rsidR="000F10F1" w:rsidRPr="000F10F1" w:rsidRDefault="000F10F1" w:rsidP="000F10F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 xml:space="preserve">Follow the instructions on the CIR Live ‘Welcome Email’ to set up your account. </w:t>
            </w:r>
          </w:p>
          <w:p w14:paraId="2FB9062F" w14:textId="09C00A8D" w:rsidR="000F10F1" w:rsidRPr="000F10F1" w:rsidRDefault="000F10F1" w:rsidP="000F10F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10F1">
              <w:rPr>
                <w:b/>
                <w:bCs/>
                <w:sz w:val="20"/>
                <w:szCs w:val="20"/>
                <w:lang w:val="en-US"/>
              </w:rPr>
              <w:t xml:space="preserve">Recommended: </w:t>
            </w:r>
            <w:r w:rsidRPr="000F10F1">
              <w:rPr>
                <w:sz w:val="20"/>
                <w:szCs w:val="20"/>
                <w:lang w:val="en-US"/>
              </w:rPr>
              <w:t xml:space="preserve">Create a bookmark to save the </w:t>
            </w:r>
            <w:hyperlink r:id="rId12" w:history="1">
              <w:r w:rsidRPr="000F10F1">
                <w:rPr>
                  <w:rStyle w:val="Hyperlink"/>
                  <w:sz w:val="20"/>
                  <w:szCs w:val="20"/>
                  <w:lang w:val="en-US"/>
                </w:rPr>
                <w:t>CIR Live Login page</w:t>
              </w:r>
            </w:hyperlink>
            <w:r w:rsidRPr="000F10F1">
              <w:rPr>
                <w:sz w:val="20"/>
                <w:szCs w:val="20"/>
                <w:lang w:val="en-US"/>
              </w:rPr>
              <w:t xml:space="preserve"> to your Homepage. </w:t>
            </w:r>
          </w:p>
          <w:p w14:paraId="682F0FC4" w14:textId="4258FFF6" w:rsidR="000F10F1" w:rsidRPr="000F10F1" w:rsidRDefault="000F10F1" w:rsidP="000F10F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>Get access to a smart phone (personal or business).</w:t>
            </w:r>
          </w:p>
          <w:p w14:paraId="707CB21C" w14:textId="392AC246" w:rsidR="000F10F1" w:rsidRPr="000F10F1" w:rsidRDefault="000F10F1" w:rsidP="000F10F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10F1">
              <w:rPr>
                <w:sz w:val="20"/>
                <w:szCs w:val="20"/>
                <w:lang w:val="en-US"/>
              </w:rPr>
              <w:t>Download and set up the Salesforce Authenticator App on your smart phone.</w:t>
            </w:r>
          </w:p>
          <w:p w14:paraId="5AC99058" w14:textId="48C0CD02" w:rsidR="000C6395" w:rsidRPr="00E304D4" w:rsidRDefault="000C6395" w:rsidP="005E2DA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51" w:type="pct"/>
          </w:tcPr>
          <w:p w14:paraId="5B87B139" w14:textId="4D20D9D8" w:rsidR="006604C5" w:rsidRPr="006604C5" w:rsidRDefault="006604C5" w:rsidP="006604C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04C5">
              <w:rPr>
                <w:sz w:val="20"/>
                <w:szCs w:val="20"/>
                <w:lang w:val="en-US"/>
              </w:rPr>
              <w:t xml:space="preserve">Confirm your vaccination Provider </w:t>
            </w:r>
            <w:r w:rsidRPr="006604C5">
              <w:rPr>
                <w:sz w:val="20"/>
                <w:szCs w:val="20"/>
              </w:rPr>
              <w:t>Organisation</w:t>
            </w:r>
            <w:r w:rsidRPr="006604C5">
              <w:rPr>
                <w:sz w:val="20"/>
                <w:szCs w:val="20"/>
                <w:lang w:val="en-US"/>
              </w:rPr>
              <w:t xml:space="preserve">, Facility and Site details as recorded in CIR with your Site Lead.  </w:t>
            </w:r>
          </w:p>
          <w:p w14:paraId="7FA6C0C1" w14:textId="3D887028" w:rsidR="006604C5" w:rsidRPr="006604C5" w:rsidRDefault="006604C5" w:rsidP="006604C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04C5">
              <w:rPr>
                <w:sz w:val="20"/>
                <w:szCs w:val="20"/>
                <w:lang w:val="en-US"/>
              </w:rPr>
              <w:t xml:space="preserve">Ensure you bring your smart phone with the Salesforce Authenticator App installed to the site. </w:t>
            </w:r>
          </w:p>
          <w:p w14:paraId="3B3D9F47" w14:textId="15482E8B" w:rsidR="006604C5" w:rsidRPr="006604C5" w:rsidRDefault="006604C5" w:rsidP="006604C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04C5">
              <w:rPr>
                <w:sz w:val="20"/>
                <w:szCs w:val="20"/>
                <w:lang w:val="en-US"/>
              </w:rPr>
              <w:t xml:space="preserve">Log into CIR and select your Provider </w:t>
            </w:r>
            <w:r w:rsidRPr="006604C5">
              <w:rPr>
                <w:sz w:val="20"/>
                <w:szCs w:val="20"/>
              </w:rPr>
              <w:t>Organisation</w:t>
            </w:r>
            <w:r w:rsidRPr="006604C5">
              <w:rPr>
                <w:sz w:val="20"/>
                <w:szCs w:val="20"/>
                <w:lang w:val="en-US"/>
              </w:rPr>
              <w:t>, Facility and Site.</w:t>
            </w:r>
          </w:p>
          <w:p w14:paraId="461447AD" w14:textId="186E977A" w:rsidR="006604C5" w:rsidRPr="006604C5" w:rsidRDefault="006604C5" w:rsidP="006604C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604C5">
              <w:rPr>
                <w:sz w:val="20"/>
                <w:szCs w:val="20"/>
                <w:lang w:val="en-US"/>
              </w:rPr>
              <w:t>Record vaccination in CIR</w:t>
            </w:r>
          </w:p>
          <w:p w14:paraId="75BEF767" w14:textId="41E4C1E6" w:rsidR="000C6395" w:rsidRPr="00E304D4" w:rsidRDefault="000C6395" w:rsidP="005E2DAC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33" w:type="pct"/>
          </w:tcPr>
          <w:p w14:paraId="5F57F76B" w14:textId="11F2117A" w:rsidR="00E304D4" w:rsidRPr="00E304D4" w:rsidRDefault="00E304D4" w:rsidP="00E304D4">
            <w:pPr>
              <w:rPr>
                <w:sz w:val="20"/>
                <w:szCs w:val="20"/>
              </w:rPr>
            </w:pPr>
            <w:r w:rsidRPr="00E304D4">
              <w:rPr>
                <w:sz w:val="20"/>
                <w:szCs w:val="20"/>
                <w:lang w:val="en-US"/>
              </w:rPr>
              <w:t xml:space="preserve">(1) Daily drop-in session for general questions regarding the CIR. Weekdays 9.30am – 10.15am. These can be accessed here: </w:t>
            </w:r>
            <w:hyperlink r:id="rId13" w:history="1">
              <w:r w:rsidRPr="00E304D4">
                <w:rPr>
                  <w:rStyle w:val="Hyperlink"/>
                  <w:sz w:val="20"/>
                  <w:szCs w:val="20"/>
                  <w:lang w:val="en-US"/>
                </w:rPr>
                <w:t>Drop-in Session Link</w:t>
              </w:r>
            </w:hyperlink>
            <w:r w:rsidRPr="00E304D4">
              <w:rPr>
                <w:sz w:val="20"/>
                <w:szCs w:val="20"/>
                <w:lang w:val="en-US"/>
              </w:rPr>
              <w:t>.</w:t>
            </w:r>
          </w:p>
          <w:p w14:paraId="4CBBB8E9" w14:textId="77777777" w:rsidR="00E304D4" w:rsidRPr="00E304D4" w:rsidRDefault="00E304D4" w:rsidP="00E304D4">
            <w:pPr>
              <w:rPr>
                <w:sz w:val="20"/>
                <w:szCs w:val="20"/>
              </w:rPr>
            </w:pPr>
            <w:r w:rsidRPr="00E304D4">
              <w:rPr>
                <w:sz w:val="20"/>
                <w:szCs w:val="20"/>
                <w:lang w:val="en-US"/>
              </w:rPr>
              <w:t xml:space="preserve">(2) Watch the CIR training </w:t>
            </w:r>
            <w:proofErr w:type="gramStart"/>
            <w:r w:rsidRPr="00E304D4">
              <w:rPr>
                <w:sz w:val="20"/>
                <w:szCs w:val="20"/>
                <w:lang w:val="en-US"/>
              </w:rPr>
              <w:t>videos</w:t>
            </w:r>
            <w:proofErr w:type="gramEnd"/>
            <w:r w:rsidRPr="00E304D4">
              <w:rPr>
                <w:sz w:val="20"/>
                <w:szCs w:val="20"/>
                <w:lang w:val="en-US"/>
              </w:rPr>
              <w:t xml:space="preserve"> and access training guides located under ‘Training Materials’ on the CIR Classroom &amp; Live homepage.</w:t>
            </w:r>
          </w:p>
          <w:p w14:paraId="594CE035" w14:textId="77777777" w:rsidR="000C6395" w:rsidRPr="00E304D4" w:rsidRDefault="000C6395" w:rsidP="005E2DAC">
            <w:pPr>
              <w:rPr>
                <w:sz w:val="20"/>
                <w:szCs w:val="20"/>
              </w:rPr>
            </w:pPr>
          </w:p>
        </w:tc>
      </w:tr>
      <w:tr w:rsidR="00BA5DE8" w14:paraId="66E3E2C5" w14:textId="77777777" w:rsidTr="00D31A72">
        <w:trPr>
          <w:cantSplit/>
          <w:trHeight w:val="1134"/>
        </w:trPr>
        <w:tc>
          <w:tcPr>
            <w:tcW w:w="172" w:type="pct"/>
            <w:textDirection w:val="btLr"/>
          </w:tcPr>
          <w:p w14:paraId="07D7F0C0" w14:textId="0911D3D1" w:rsidR="000C6395" w:rsidRPr="00EB139B" w:rsidRDefault="000C6395" w:rsidP="00B60C45">
            <w:pPr>
              <w:ind w:left="113" w:right="113"/>
              <w:rPr>
                <w:b/>
                <w:bCs/>
                <w:color w:val="44546A" w:themeColor="text2"/>
              </w:rPr>
            </w:pPr>
            <w:r w:rsidRPr="00EB139B">
              <w:rPr>
                <w:b/>
                <w:bCs/>
                <w:color w:val="44546A" w:themeColor="text2"/>
              </w:rPr>
              <w:t xml:space="preserve">Who to contact for </w:t>
            </w:r>
            <w:proofErr w:type="gramStart"/>
            <w:r w:rsidRPr="00EB139B">
              <w:rPr>
                <w:b/>
                <w:bCs/>
                <w:color w:val="44546A" w:themeColor="text2"/>
              </w:rPr>
              <w:t>help</w:t>
            </w:r>
            <w:proofErr w:type="gramEnd"/>
          </w:p>
          <w:p w14:paraId="023B9FF0" w14:textId="77777777" w:rsidR="000C6395" w:rsidRPr="00EB139B" w:rsidRDefault="000C6395" w:rsidP="00B60C45">
            <w:pPr>
              <w:ind w:left="113" w:right="113"/>
              <w:rPr>
                <w:b/>
                <w:bCs/>
                <w:color w:val="44546A" w:themeColor="text2"/>
              </w:rPr>
            </w:pPr>
          </w:p>
        </w:tc>
        <w:tc>
          <w:tcPr>
            <w:tcW w:w="964" w:type="pct"/>
          </w:tcPr>
          <w:p w14:paraId="1CA6943F" w14:textId="41E46F77" w:rsidR="00E304D4" w:rsidRPr="00BD0D71" w:rsidRDefault="00E304D4" w:rsidP="00BD0D7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BD0D71">
              <w:rPr>
                <w:sz w:val="20"/>
                <w:szCs w:val="20"/>
                <w:lang w:val="en-US"/>
              </w:rPr>
              <w:t>Refer to the IMAC ‘A guide to the IMAC COVID-19 Education Processes’ document</w:t>
            </w:r>
          </w:p>
          <w:p w14:paraId="3D920330" w14:textId="5F158762" w:rsidR="00E304D4" w:rsidRPr="00E304D4" w:rsidRDefault="00E304D4" w:rsidP="00E304D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304D4">
              <w:rPr>
                <w:sz w:val="20"/>
                <w:szCs w:val="20"/>
                <w:lang w:val="en-US"/>
              </w:rPr>
              <w:t xml:space="preserve">Contact </w:t>
            </w:r>
            <w:r w:rsidRPr="00E304D4">
              <w:rPr>
                <w:sz w:val="20"/>
                <w:szCs w:val="20"/>
                <w:lang w:val="de-DE"/>
              </w:rPr>
              <w:t xml:space="preserve">IMAC on </w:t>
            </w:r>
            <w:r w:rsidRPr="00E304D4">
              <w:rPr>
                <w:sz w:val="20"/>
                <w:szCs w:val="20"/>
              </w:rPr>
              <w:t xml:space="preserve">0800 882 873 </w:t>
            </w:r>
            <w:r w:rsidRPr="00E304D4">
              <w:rPr>
                <w:sz w:val="20"/>
                <w:szCs w:val="20"/>
                <w:lang w:val="de-DE"/>
              </w:rPr>
              <w:t xml:space="preserve">if you are having trouble accessing or completing your IMAC training. </w:t>
            </w:r>
          </w:p>
          <w:p w14:paraId="1CC6F2FA" w14:textId="0FDF1065" w:rsidR="000C6395" w:rsidRPr="00EB139B" w:rsidRDefault="000C6395" w:rsidP="00B60C45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1167" w:type="pct"/>
          </w:tcPr>
          <w:p w14:paraId="728A4C3E" w14:textId="6F8FEF8B" w:rsidR="007E7FB2" w:rsidRPr="007E7FB2" w:rsidRDefault="007E7FB2" w:rsidP="007E7FB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E7FB2">
              <w:rPr>
                <w:sz w:val="20"/>
                <w:szCs w:val="20"/>
                <w:lang w:val="en-US"/>
              </w:rPr>
              <w:t>Contact your DHB Workforce lead if you have not received a link to CIR Classroom.</w:t>
            </w:r>
          </w:p>
          <w:p w14:paraId="3E9BD112" w14:textId="68E74D8C" w:rsidR="007E7FB2" w:rsidRPr="007E7FB2" w:rsidRDefault="007E7FB2" w:rsidP="007E7FB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E7FB2">
              <w:rPr>
                <w:sz w:val="20"/>
                <w:szCs w:val="20"/>
                <w:lang w:val="en-US"/>
              </w:rPr>
              <w:t xml:space="preserve">Contact the CIR support desk on </w:t>
            </w:r>
            <w:hyperlink r:id="rId14" w:history="1">
              <w:r w:rsidRPr="007E7FB2">
                <w:rPr>
                  <w:rStyle w:val="Hyperlink"/>
                  <w:sz w:val="20"/>
                  <w:szCs w:val="20"/>
                </w:rPr>
                <w:t>help@C-19imms.min.health.nz</w:t>
              </w:r>
            </w:hyperlink>
            <w:r w:rsidRPr="007E7FB2">
              <w:rPr>
                <w:sz w:val="20"/>
                <w:szCs w:val="20"/>
              </w:rPr>
              <w:t xml:space="preserve"> or call the team on 0800 223 987 if you have trouble using the link.</w:t>
            </w:r>
          </w:p>
          <w:p w14:paraId="75E9F397" w14:textId="21CDF952" w:rsidR="000C6395" w:rsidRPr="00EB139B" w:rsidRDefault="000C6395" w:rsidP="005E2D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43FEE8B5" w14:textId="64C76B68" w:rsidR="007E7FB2" w:rsidRPr="007E7FB2" w:rsidRDefault="007E7FB2" w:rsidP="007E7FB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E7FB2">
              <w:rPr>
                <w:sz w:val="20"/>
                <w:szCs w:val="20"/>
                <w:lang w:val="en-US"/>
              </w:rPr>
              <w:t>Contact Your DHB Workforce lead if you have not received a link to CIR Live.</w:t>
            </w:r>
          </w:p>
          <w:p w14:paraId="25323109" w14:textId="47B0B041" w:rsidR="007E7FB2" w:rsidRPr="007E7FB2" w:rsidRDefault="007E7FB2" w:rsidP="007E7FB2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E7FB2">
              <w:rPr>
                <w:sz w:val="20"/>
                <w:szCs w:val="20"/>
                <w:lang w:val="en-US"/>
              </w:rPr>
              <w:t xml:space="preserve">Contact the CIR support desk on </w:t>
            </w:r>
            <w:hyperlink r:id="rId15" w:history="1">
              <w:r w:rsidRPr="007E7FB2">
                <w:rPr>
                  <w:rStyle w:val="Hyperlink"/>
                  <w:sz w:val="20"/>
                  <w:szCs w:val="20"/>
                </w:rPr>
                <w:t>help@C-19imms.min.health.nz</w:t>
              </w:r>
            </w:hyperlink>
            <w:r w:rsidRPr="007E7FB2">
              <w:rPr>
                <w:sz w:val="20"/>
                <w:szCs w:val="20"/>
              </w:rPr>
              <w:t xml:space="preserve"> or call the team on 0800 223 987 if you have trouble using the link or setting up the Salesforce Authenticator</w:t>
            </w:r>
          </w:p>
          <w:p w14:paraId="705B58D9" w14:textId="3F8C4710" w:rsidR="000C6395" w:rsidRPr="00EB139B" w:rsidRDefault="000C6395" w:rsidP="005E2DAC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951" w:type="pct"/>
          </w:tcPr>
          <w:p w14:paraId="025DAE17" w14:textId="02DF89FC" w:rsidR="007E7FB2" w:rsidRPr="007E7FB2" w:rsidRDefault="007E7FB2" w:rsidP="007E7FB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E7FB2">
              <w:rPr>
                <w:sz w:val="20"/>
                <w:szCs w:val="20"/>
                <w:lang w:val="en-US"/>
              </w:rPr>
              <w:t xml:space="preserve">If you have trouble accessing the CIR Live system, contact the CIR helpdesk on </w:t>
            </w:r>
            <w:hyperlink r:id="rId16" w:history="1">
              <w:r w:rsidRPr="007E7FB2">
                <w:rPr>
                  <w:rStyle w:val="Hyperlink"/>
                  <w:sz w:val="20"/>
                  <w:szCs w:val="20"/>
                </w:rPr>
                <w:t>help@C-19imms.min.health.nz</w:t>
              </w:r>
            </w:hyperlink>
            <w:r w:rsidRPr="007E7FB2">
              <w:rPr>
                <w:sz w:val="20"/>
                <w:szCs w:val="20"/>
              </w:rPr>
              <w:t xml:space="preserve"> or call the team on 0800 223 987</w:t>
            </w:r>
          </w:p>
          <w:p w14:paraId="66BEBB92" w14:textId="0693BF7C" w:rsidR="000C6395" w:rsidRPr="00EB139B" w:rsidRDefault="000C6395" w:rsidP="005E2DAC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933" w:type="pct"/>
          </w:tcPr>
          <w:p w14:paraId="4DAB84D4" w14:textId="44AA2580" w:rsidR="00BD0D71" w:rsidRPr="00BD0D71" w:rsidRDefault="00BD0D71" w:rsidP="00BD0D71">
            <w:pPr>
              <w:rPr>
                <w:sz w:val="20"/>
                <w:szCs w:val="20"/>
              </w:rPr>
            </w:pPr>
            <w:r w:rsidRPr="00BD0D71">
              <w:rPr>
                <w:sz w:val="20"/>
                <w:szCs w:val="20"/>
                <w:lang w:val="en-US"/>
              </w:rPr>
              <w:t xml:space="preserve">(3) Contact the CIR support desk on </w:t>
            </w:r>
            <w:hyperlink r:id="rId17" w:history="1">
              <w:r w:rsidRPr="00BD0D71">
                <w:rPr>
                  <w:rStyle w:val="Hyperlink"/>
                  <w:sz w:val="20"/>
                  <w:szCs w:val="20"/>
                </w:rPr>
                <w:t>help@C-19imms.min.health.nz</w:t>
              </w:r>
            </w:hyperlink>
            <w:r w:rsidRPr="00BD0D71">
              <w:rPr>
                <w:sz w:val="20"/>
                <w:szCs w:val="20"/>
              </w:rPr>
              <w:t xml:space="preserve"> or call the team on 0800 223 987.</w:t>
            </w:r>
          </w:p>
          <w:p w14:paraId="4813A669" w14:textId="60223C9F" w:rsidR="00BD0D71" w:rsidRPr="00BD0D71" w:rsidRDefault="00BD0D71" w:rsidP="00BD0D71">
            <w:pPr>
              <w:rPr>
                <w:sz w:val="20"/>
                <w:szCs w:val="20"/>
              </w:rPr>
            </w:pPr>
            <w:r w:rsidRPr="00BD0D71">
              <w:rPr>
                <w:sz w:val="20"/>
                <w:szCs w:val="20"/>
              </w:rPr>
              <w:t xml:space="preserve">(4) If you have </w:t>
            </w:r>
            <w:r w:rsidRPr="00BD0D71">
              <w:rPr>
                <w:b/>
                <w:bCs/>
                <w:sz w:val="20"/>
                <w:szCs w:val="20"/>
              </w:rPr>
              <w:t xml:space="preserve">clinical questions </w:t>
            </w:r>
            <w:r w:rsidRPr="00BD0D71">
              <w:rPr>
                <w:sz w:val="20"/>
                <w:szCs w:val="20"/>
              </w:rPr>
              <w:t xml:space="preserve">you can refer to your Clinical Site Lead, the </w:t>
            </w:r>
            <w:hyperlink r:id="rId18" w:history="1">
              <w:r w:rsidRPr="00BD0D71">
                <w:rPr>
                  <w:rStyle w:val="Hyperlink"/>
                  <w:sz w:val="20"/>
                  <w:szCs w:val="20"/>
                </w:rPr>
                <w:t xml:space="preserve">COVID-19 Vaccine Operating Guidelines </w:t>
              </w:r>
            </w:hyperlink>
            <w:r w:rsidRPr="00BD0D71">
              <w:rPr>
                <w:sz w:val="20"/>
                <w:szCs w:val="20"/>
              </w:rPr>
              <w:t xml:space="preserve">or </w:t>
            </w:r>
            <w:r w:rsidRPr="00BD0D71">
              <w:rPr>
                <w:sz w:val="20"/>
                <w:szCs w:val="20"/>
                <w:lang w:val="en-US"/>
              </w:rPr>
              <w:t xml:space="preserve">IMAC </w:t>
            </w:r>
            <w:r w:rsidRPr="00BD0D71">
              <w:rPr>
                <w:sz w:val="20"/>
                <w:szCs w:val="20"/>
              </w:rPr>
              <w:t>0800 IMMUNE (466 863).</w:t>
            </w:r>
          </w:p>
          <w:p w14:paraId="20BBFCF4" w14:textId="671033E0" w:rsidR="000C6395" w:rsidRPr="00EB139B" w:rsidRDefault="000C6395" w:rsidP="005E2DA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F984627" w14:textId="68A9E2C5" w:rsidR="007B12C8" w:rsidRDefault="00EA686E">
      <w:r w:rsidRPr="00D843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2122B" wp14:editId="53B8D9FA">
                <wp:simplePos x="0" y="0"/>
                <wp:positionH relativeFrom="column">
                  <wp:posOffset>7684135</wp:posOffset>
                </wp:positionH>
                <wp:positionV relativeFrom="paragraph">
                  <wp:posOffset>-5868670</wp:posOffset>
                </wp:positionV>
                <wp:extent cx="2246812" cy="264175"/>
                <wp:effectExtent l="0" t="0" r="0" b="0"/>
                <wp:wrapNone/>
                <wp:docPr id="190" name="Rectangle 1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96946E-286E-432B-B4BA-9ADF676073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812" cy="264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C146C5" w14:textId="77777777" w:rsidR="00D8431D" w:rsidRDefault="00D8431D" w:rsidP="00D8431D">
                            <w:pPr>
                              <w:spacing w:after="120" w:line="25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13463"/>
                                <w:kern w:val="24"/>
                                <w:lang w:val="en-US"/>
                              </w:rPr>
                              <w:t>4. Vaccination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2122B" id="Rectangle 189" o:spid="_x0000_s1026" style="position:absolute;margin-left:605.05pt;margin-top:-462.1pt;width:176.9pt;height:2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" filled="f" stroked="f">
                <v:textbox style="mso-fit-shape-to-text:t">
                  <w:txbxContent>
                    <w:p w14:paraId="08C146C5" w14:textId="77777777" w:rsidR="00D8431D" w:rsidRDefault="00D8431D" w:rsidP="00D8431D">
                      <w:pPr>
                        <w:spacing w:after="120" w:line="25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b/>
                          <w:bCs/>
                          <w:color w:val="213463"/>
                          <w:kern w:val="24"/>
                          <w:lang w:val="en-US"/>
                        </w:rPr>
                        <w:t>4. Vaccination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843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978FC" wp14:editId="646D705D">
                <wp:simplePos x="0" y="0"/>
                <wp:positionH relativeFrom="column">
                  <wp:posOffset>10401300</wp:posOffset>
                </wp:positionH>
                <wp:positionV relativeFrom="paragraph">
                  <wp:posOffset>-5885180</wp:posOffset>
                </wp:positionV>
                <wp:extent cx="2240701" cy="264175"/>
                <wp:effectExtent l="0" t="0" r="0" b="0"/>
                <wp:wrapNone/>
                <wp:docPr id="191" name="Rectangle 1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E8EF0F-7CF0-4618-9F4F-2033FC0368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701" cy="264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D2F0F4" w14:textId="77777777" w:rsidR="00D8431D" w:rsidRDefault="00D8431D" w:rsidP="00D8431D">
                            <w:pPr>
                              <w:spacing w:after="120" w:line="25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13463"/>
                                <w:kern w:val="24"/>
                                <w:lang w:val="en-US"/>
                              </w:rPr>
                              <w:t>5. Additional Support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978FC" id="Rectangle 190" o:spid="_x0000_s1027" style="position:absolute;margin-left:819pt;margin-top:-463.4pt;width:176.45pt;height:2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" filled="f" stroked="f">
                <v:textbox style="mso-fit-shape-to-text:t">
                  <w:txbxContent>
                    <w:p w14:paraId="09D2F0F4" w14:textId="77777777" w:rsidR="00D8431D" w:rsidRDefault="00D8431D" w:rsidP="00D8431D">
                      <w:pPr>
                        <w:spacing w:after="120" w:line="25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13463"/>
                          <w:kern w:val="24"/>
                          <w:lang w:val="en-US"/>
                        </w:rPr>
                        <w:t>5. Additional Support</w:t>
                      </w:r>
                    </w:p>
                  </w:txbxContent>
                </v:textbox>
              </v:rect>
            </w:pict>
          </mc:Fallback>
        </mc:AlternateContent>
      </w:r>
      <w:r w:rsidR="00D31A72" w:rsidRPr="00D843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F1662" wp14:editId="43CDE39F">
                <wp:simplePos x="0" y="0"/>
                <wp:positionH relativeFrom="column">
                  <wp:posOffset>5800090</wp:posOffset>
                </wp:positionH>
                <wp:positionV relativeFrom="paragraph">
                  <wp:posOffset>-5868670</wp:posOffset>
                </wp:positionV>
                <wp:extent cx="2375763" cy="264175"/>
                <wp:effectExtent l="0" t="0" r="0" b="0"/>
                <wp:wrapNone/>
                <wp:docPr id="186" name="Rectangle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5C1070-6304-472F-B2E3-12E136E813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763" cy="264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F767A1" w14:textId="77777777" w:rsidR="00D8431D" w:rsidRDefault="00D8431D" w:rsidP="00D8431D">
                            <w:pPr>
                              <w:spacing w:after="120" w:line="25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13463"/>
                                <w:kern w:val="24"/>
                                <w:lang w:val="en-US"/>
                              </w:rPr>
                              <w:t>3. Getting access to CIR Live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F1662" id="Rectangle 185" o:spid="_x0000_s1028" style="position:absolute;margin-left:456.7pt;margin-top:-462.1pt;width:187.05pt;height:2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" filled="f" stroked="f">
                <v:textbox style="mso-fit-shape-to-text:t">
                  <w:txbxContent>
                    <w:p w14:paraId="3BF767A1" w14:textId="77777777" w:rsidR="00D8431D" w:rsidRDefault="00D8431D" w:rsidP="00D8431D">
                      <w:pPr>
                        <w:spacing w:after="120" w:line="25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13463"/>
                          <w:kern w:val="24"/>
                          <w:lang w:val="en-US"/>
                        </w:rPr>
                        <w:t>3. Getting access to CIR Live</w:t>
                      </w:r>
                    </w:p>
                  </w:txbxContent>
                </v:textbox>
              </v:rect>
            </w:pict>
          </mc:Fallback>
        </mc:AlternateContent>
      </w:r>
      <w:r w:rsidR="00D31A72" w:rsidRPr="00D843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B994F" wp14:editId="2FFE1893">
                <wp:simplePos x="0" y="0"/>
                <wp:positionH relativeFrom="column">
                  <wp:posOffset>2988945</wp:posOffset>
                </wp:positionH>
                <wp:positionV relativeFrom="paragraph">
                  <wp:posOffset>-5868670</wp:posOffset>
                </wp:positionV>
                <wp:extent cx="2189480" cy="264160"/>
                <wp:effectExtent l="0" t="0" r="0" b="0"/>
                <wp:wrapNone/>
                <wp:docPr id="185" name="Rectangle 1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38B287-9F51-4E6E-91FC-B8D44EDF31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80" cy="264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2EF250" w14:textId="77777777" w:rsidR="00D8431D" w:rsidRDefault="00D8431D" w:rsidP="00D8431D">
                            <w:pPr>
                              <w:spacing w:after="120" w:line="25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13463"/>
                                <w:kern w:val="24"/>
                                <w:lang w:val="en-US"/>
                              </w:rPr>
                              <w:t>2. Getting access to CIR Classroom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B994F" id="Rectangle 184" o:spid="_x0000_s1029" style="position:absolute;margin-left:235.35pt;margin-top:-462.1pt;width:172.4pt;height:2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" filled="f" stroked="f">
                <v:textbox style="mso-fit-shape-to-text:t">
                  <w:txbxContent>
                    <w:p w14:paraId="6A2EF250" w14:textId="77777777" w:rsidR="00D8431D" w:rsidRDefault="00D8431D" w:rsidP="00D8431D">
                      <w:pPr>
                        <w:spacing w:after="120" w:line="25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13463"/>
                          <w:kern w:val="24"/>
                          <w:lang w:val="en-US"/>
                        </w:rPr>
                        <w:t>2. Getting access to CIR Classroom</w:t>
                      </w:r>
                    </w:p>
                  </w:txbxContent>
                </v:textbox>
              </v:rect>
            </w:pict>
          </mc:Fallback>
        </mc:AlternateContent>
      </w:r>
      <w:r w:rsidR="00D31A72" w:rsidRPr="00D843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98389" wp14:editId="78D9E3FB">
                <wp:simplePos x="0" y="0"/>
                <wp:positionH relativeFrom="column">
                  <wp:posOffset>290830</wp:posOffset>
                </wp:positionH>
                <wp:positionV relativeFrom="paragraph">
                  <wp:posOffset>-5871845</wp:posOffset>
                </wp:positionV>
                <wp:extent cx="2138680" cy="264160"/>
                <wp:effectExtent l="0" t="0" r="0" b="0"/>
                <wp:wrapNone/>
                <wp:docPr id="163" name="Rectangle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8FDC7A-CB50-4676-9516-6CD5CDE687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264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0D983E" w14:textId="77777777" w:rsidR="00D8431D" w:rsidRDefault="00D8431D" w:rsidP="00D8431D">
                            <w:pPr>
                              <w:spacing w:after="120" w:line="25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13463"/>
                                <w:kern w:val="24"/>
                                <w:lang w:val="en-US"/>
                              </w:rPr>
                              <w:t>1. Register for IMAC Training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898389" id="Rectangle 162" o:spid="_x0000_s1030" style="position:absolute;margin-left:22.9pt;margin-top:-462.35pt;width:168.4pt;height:2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" filled="f" stroked="f">
                <v:textbox style="mso-fit-shape-to-text:t">
                  <w:txbxContent>
                    <w:p w14:paraId="060D983E" w14:textId="77777777" w:rsidR="00D8431D" w:rsidRDefault="00D8431D" w:rsidP="00D8431D">
                      <w:pPr>
                        <w:spacing w:after="120" w:line="25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13463"/>
                          <w:kern w:val="24"/>
                          <w:lang w:val="en-US"/>
                        </w:rPr>
                        <w:t>1. Register for IMAC Training</w:t>
                      </w:r>
                    </w:p>
                  </w:txbxContent>
                </v:textbox>
              </v:rect>
            </w:pict>
          </mc:Fallback>
        </mc:AlternateContent>
      </w:r>
    </w:p>
    <w:p w14:paraId="2294741F" w14:textId="0B6D4F05" w:rsidR="00ED20D3" w:rsidRDefault="00ED20D3"/>
    <w:sectPr w:rsidR="00ED20D3" w:rsidSect="00D31A72">
      <w:headerReference w:type="default" r:id="rId1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2676" w14:textId="77777777" w:rsidR="00D8431D" w:rsidRDefault="00D8431D" w:rsidP="00D8431D">
      <w:pPr>
        <w:spacing w:after="0" w:line="240" w:lineRule="auto"/>
      </w:pPr>
      <w:r>
        <w:separator/>
      </w:r>
    </w:p>
  </w:endnote>
  <w:endnote w:type="continuationSeparator" w:id="0">
    <w:p w14:paraId="23527256" w14:textId="77777777" w:rsidR="00D8431D" w:rsidRDefault="00D8431D" w:rsidP="00D8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5D61" w14:textId="77777777" w:rsidR="00D8431D" w:rsidRDefault="00D8431D" w:rsidP="00D8431D">
      <w:pPr>
        <w:spacing w:after="0" w:line="240" w:lineRule="auto"/>
      </w:pPr>
      <w:r>
        <w:separator/>
      </w:r>
    </w:p>
  </w:footnote>
  <w:footnote w:type="continuationSeparator" w:id="0">
    <w:p w14:paraId="49121F56" w14:textId="77777777" w:rsidR="00D8431D" w:rsidRDefault="00D8431D" w:rsidP="00D8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6A2E" w14:textId="795EC731" w:rsidR="00D8431D" w:rsidRDefault="00D8431D">
    <w:pPr>
      <w:pStyle w:val="Header"/>
      <w:rPr>
        <w:rFonts w:ascii="Segoe UI" w:eastAsiaTheme="majorEastAsia" w:hAnsi="Segoe UI" w:cs="Segoe UI"/>
        <w:b/>
        <w:bCs/>
        <w:color w:val="213463"/>
        <w:kern w:val="24"/>
        <w:sz w:val="44"/>
        <w:szCs w:val="44"/>
      </w:rPr>
    </w:pPr>
    <w:r>
      <w:rPr>
        <w:rFonts w:ascii="Segoe UI" w:eastAsiaTheme="majorEastAsia" w:hAnsi="Segoe UI" w:cs="Segoe UI"/>
        <w:b/>
        <w:bCs/>
        <w:color w:val="213463"/>
        <w:kern w:val="24"/>
        <w:sz w:val="44"/>
        <w:szCs w:val="44"/>
      </w:rPr>
      <w:t>User Onboarding Journey for COVID Immunisation Register (CIR)</w:t>
    </w:r>
  </w:p>
  <w:p w14:paraId="193CEEB2" w14:textId="32973213" w:rsidR="001D35A0" w:rsidRPr="0042273C" w:rsidRDefault="001D35A0">
    <w:pPr>
      <w:pStyle w:val="Header"/>
      <w:rPr>
        <w:rFonts w:ascii="Segoe UI" w:eastAsiaTheme="majorEastAsia" w:hAnsi="Segoe UI" w:cs="Segoe UI"/>
        <w:b/>
        <w:bCs/>
        <w:color w:val="213463"/>
        <w:kern w:val="24"/>
        <w:sz w:val="16"/>
        <w:szCs w:val="16"/>
      </w:rPr>
    </w:pPr>
  </w:p>
  <w:p w14:paraId="5CE028B8" w14:textId="12B7C3FA" w:rsidR="0042273C" w:rsidRDefault="00422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B79"/>
    <w:multiLevelType w:val="hybridMultilevel"/>
    <w:tmpl w:val="B8F62FCC"/>
    <w:lvl w:ilvl="0" w:tplc="2414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06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C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A3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E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E5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7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4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E63367"/>
    <w:multiLevelType w:val="hybridMultilevel"/>
    <w:tmpl w:val="88D28350"/>
    <w:lvl w:ilvl="0" w:tplc="0A0A98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6111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0D8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F8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15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66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25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6DD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061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8AE"/>
    <w:multiLevelType w:val="hybridMultilevel"/>
    <w:tmpl w:val="19982BEC"/>
    <w:lvl w:ilvl="0" w:tplc="58680B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4F4B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630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404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2D0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65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049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EB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AFD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0006"/>
    <w:multiLevelType w:val="hybridMultilevel"/>
    <w:tmpl w:val="455A19FE"/>
    <w:lvl w:ilvl="0" w:tplc="9138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CA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0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AA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62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F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8C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8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4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571B72"/>
    <w:multiLevelType w:val="hybridMultilevel"/>
    <w:tmpl w:val="57E0BACE"/>
    <w:lvl w:ilvl="0" w:tplc="13CE43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7F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800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70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623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09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6F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C5D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CE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6BEB"/>
    <w:multiLevelType w:val="hybridMultilevel"/>
    <w:tmpl w:val="C1380BCC"/>
    <w:lvl w:ilvl="0" w:tplc="0F7E9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C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2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4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62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0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4C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85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F35633"/>
    <w:multiLevelType w:val="hybridMultilevel"/>
    <w:tmpl w:val="7C24F330"/>
    <w:lvl w:ilvl="0" w:tplc="532E9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40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2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0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C7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8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C2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EC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F550EE"/>
    <w:multiLevelType w:val="hybridMultilevel"/>
    <w:tmpl w:val="02048CD8"/>
    <w:lvl w:ilvl="0" w:tplc="B9E86E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C45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6A91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E3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60F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AD3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48B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01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49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467A3"/>
    <w:multiLevelType w:val="hybridMultilevel"/>
    <w:tmpl w:val="2AC42ADE"/>
    <w:lvl w:ilvl="0" w:tplc="EDD6D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00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04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2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4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2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6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A0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385565"/>
    <w:multiLevelType w:val="hybridMultilevel"/>
    <w:tmpl w:val="83840590"/>
    <w:lvl w:ilvl="0" w:tplc="CC1E1A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ECB8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8B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437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8D8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E49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61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4B5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655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471A8"/>
    <w:multiLevelType w:val="hybridMultilevel"/>
    <w:tmpl w:val="26D6217A"/>
    <w:lvl w:ilvl="0" w:tplc="C1DA73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659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DA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CD2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82A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A84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08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011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E3F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24BAD"/>
    <w:multiLevelType w:val="hybridMultilevel"/>
    <w:tmpl w:val="D31452AE"/>
    <w:lvl w:ilvl="0" w:tplc="65C49F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225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014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8E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4C8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6E8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259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9A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8C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0CB2"/>
    <w:multiLevelType w:val="hybridMultilevel"/>
    <w:tmpl w:val="7D8A9B36"/>
    <w:lvl w:ilvl="0" w:tplc="F24282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8D2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67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5D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ABD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2EA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854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62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8B6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64D7"/>
    <w:multiLevelType w:val="hybridMultilevel"/>
    <w:tmpl w:val="BEC080B6"/>
    <w:lvl w:ilvl="0" w:tplc="6482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C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ED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0E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AB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6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8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CD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8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19"/>
    <w:rsid w:val="000C6395"/>
    <w:rsid w:val="000F10F1"/>
    <w:rsid w:val="001D35A0"/>
    <w:rsid w:val="003D330D"/>
    <w:rsid w:val="003D3986"/>
    <w:rsid w:val="0042273C"/>
    <w:rsid w:val="004B66FA"/>
    <w:rsid w:val="00543945"/>
    <w:rsid w:val="005D7FC0"/>
    <w:rsid w:val="005E2DAC"/>
    <w:rsid w:val="006604C5"/>
    <w:rsid w:val="007935D2"/>
    <w:rsid w:val="007B12C8"/>
    <w:rsid w:val="007E7FB2"/>
    <w:rsid w:val="009A74D3"/>
    <w:rsid w:val="00A56756"/>
    <w:rsid w:val="00B866DE"/>
    <w:rsid w:val="00BA5DE8"/>
    <w:rsid w:val="00BD0D71"/>
    <w:rsid w:val="00C92019"/>
    <w:rsid w:val="00D31A72"/>
    <w:rsid w:val="00D8431D"/>
    <w:rsid w:val="00DB31EF"/>
    <w:rsid w:val="00E11ECD"/>
    <w:rsid w:val="00E20683"/>
    <w:rsid w:val="00E304D4"/>
    <w:rsid w:val="00E93E18"/>
    <w:rsid w:val="00EA686E"/>
    <w:rsid w:val="00ED20D3"/>
    <w:rsid w:val="00F742E1"/>
    <w:rsid w:val="00F915FD"/>
    <w:rsid w:val="00FD38EF"/>
    <w:rsid w:val="00FD67AE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1EAE6"/>
  <w15:chartTrackingRefBased/>
  <w15:docId w15:val="{A028A4AD-4160-457C-BE4F-9CE5157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1D"/>
  </w:style>
  <w:style w:type="paragraph" w:styleId="Footer">
    <w:name w:val="footer"/>
    <w:basedOn w:val="Normal"/>
    <w:link w:val="FooterChar"/>
    <w:uiPriority w:val="99"/>
    <w:unhideWhenUsed/>
    <w:rsid w:val="00D84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1D"/>
  </w:style>
  <w:style w:type="table" w:styleId="TableGrid">
    <w:name w:val="Table Grid"/>
    <w:basedOn w:val="TableNormal"/>
    <w:uiPriority w:val="39"/>
    <w:rsid w:val="000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0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4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1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0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48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9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76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2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7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7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5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meeting_OGFkZDNjNTQtMjQ3NC00NzhmLWI3NmMtYjc4MGU3ZGQyMjA3%40thread.v2/0?context=%7b%22Tid%22%3a%2223cec724-6d20-4bd1-9fe9-dc4447edd1fa%22%2c%22Oid%22%3a%22d8acfd15-4f30-427b-8a87-8af7c7726522%22%7d" TargetMode="External"/><Relationship Id="rId18" Type="http://schemas.openxmlformats.org/officeDocument/2006/relationships/hyperlink" Target="file:///C:\Users\lzafalon\Downloads\covid-19-vaccine-operating-guidelines-17062021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cts.force.com/cir/s/" TargetMode="External"/><Relationship Id="rId17" Type="http://schemas.openxmlformats.org/officeDocument/2006/relationships/hyperlink" Target="mailto:help@C-19imms.min.health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p@C-19imms.min.health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rclassrm-ncts.cs116.force.com/cir/s/" TargetMode="External"/><Relationship Id="rId5" Type="http://schemas.openxmlformats.org/officeDocument/2006/relationships/styles" Target="styles.xml"/><Relationship Id="rId15" Type="http://schemas.openxmlformats.org/officeDocument/2006/relationships/hyperlink" Target="mailto:help@C-19imms.min.health.nz" TargetMode="External"/><Relationship Id="rId10" Type="http://schemas.openxmlformats.org/officeDocument/2006/relationships/hyperlink" Target="https://lms.immune.org.nz/user/register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p@C-19imms.min.health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9F263D6308B498B224D5CC9A16DC4" ma:contentTypeVersion="13" ma:contentTypeDescription="Create a new document." ma:contentTypeScope="" ma:versionID="1f6418b917002e3308914b492ab0795d">
  <xsd:schema xmlns:xsd="http://www.w3.org/2001/XMLSchema" xmlns:xs="http://www.w3.org/2001/XMLSchema" xmlns:p="http://schemas.microsoft.com/office/2006/metadata/properties" xmlns:ns2="7a239c64-b82c-40e8-881f-8eb2ade3310f" xmlns:ns3="5d0d250f-fd2f-48bf-bdc3-20df71ed7fb9" targetNamespace="http://schemas.microsoft.com/office/2006/metadata/properties" ma:root="true" ma:fieldsID="dd213249544f09ea0c96428f599d31d9" ns2:_="" ns3:_="">
    <xsd:import namespace="7a239c64-b82c-40e8-881f-8eb2ade3310f"/>
    <xsd:import namespace="5d0d250f-fd2f-48bf-bdc3-20df71ed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9c64-b82c-40e8-881f-8eb2ade33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d250f-fd2f-48bf-bdc3-20df71ed7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93540-087A-4E72-A7DA-5A34A950F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3BFD4-769B-4D4E-86DB-8F44DE6B9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64DCE-67AC-4E28-B272-2C2457727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597</Words>
  <Characters>3408</Characters>
  <Application>Microsoft Office Word</Application>
  <DocSecurity>0</DocSecurity>
  <Lines>28</Lines>
  <Paragraphs>7</Paragraphs>
  <ScaleCrop>false</ScaleCrop>
  <Company>Ministry of Health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Carruthers</dc:creator>
  <cp:keywords/>
  <dc:description/>
  <cp:lastModifiedBy>Caroline Carruthers</cp:lastModifiedBy>
  <cp:revision>33</cp:revision>
  <dcterms:created xsi:type="dcterms:W3CDTF">2021-08-02T13:53:00Z</dcterms:created>
  <dcterms:modified xsi:type="dcterms:W3CDTF">2021-08-02T14:45:00Z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0x01010077A9F263D6308B498B224D5CC9A16DC4</vt:lpwstr>
  </property>
</Properties>
</file>